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VName"/>
      </w:pPr>
      <w:r>
        <w:t>HAGAI SHAMIS</w:t>
      </w:r>
    </w:p>
    <w:p>
      <w:pPr>
        <w:pStyle w:val="CVTag"/>
      </w:pPr>
      <w:r>
        <w:t>SENIOR ACCOUNT EXECUTIVE  /  ENTERPRISE SALES  /  DACH</w:t>
      </w:r>
    </w:p>
    <w:p>
      <w:pPr>
        <w:pStyle w:val="CVMeta"/>
        <w:spacing w:after="160"/>
      </w:pPr>
      <w:r>
        <w:t>Berlin, Germany  |  +49 176 66 87 95 95  |  hagai.shamis@gmail.com</w:t>
      </w:r>
    </w:p>
    <w:p>
      <w:pPr>
        <w:pStyle w:val="CVSection"/>
        <w:keepNext/>
        <w:pBdr>
          <w:bottom w:val="single" w:sz="5" w:color="C9DEE0"/>
        </w:pBdr>
      </w:pPr>
      <w:r>
        <w:t>SALES PROFILE</w:t>
      </w:r>
    </w:p>
    <w:p>
      <w:r>
        <w:t>Results-driven Senior Account Executive and DACH sales lead with full-cycle B2B sales experience across technology, SaaS and service businesses. Proven record of winning enterprise accounts, developing new markets and exceeding quota: achieved 140% of target at Sensorfact. Previously helped grow lengoo ARR from approximately €50K to nearly €700K, combining strategic account acquisition with hands-on sales execution.</w:t>
      </w:r>
    </w:p>
    <w:p>
      <w:pPr>
        <w:pStyle w:val="CVSection"/>
        <w:keepNext/>
        <w:pBdr>
          <w:bottom w:val="single" w:sz="5" w:color="C9DEE0"/>
        </w:pBdr>
      </w:pPr>
      <w:r>
        <w:t>SELECTED RESULTS</w:t>
      </w:r>
    </w:p>
    <w:p>
      <w:pPr>
        <w:pStyle w:val="CVBullet"/>
      </w:pPr>
      <w:r>
        <w:t>•  140% of sales target achieved | Sensorfact</w:t>
      </w:r>
    </w:p>
    <w:p>
      <w:pPr>
        <w:pStyle w:val="CVBullet"/>
      </w:pPr>
      <w:r>
        <w:t>•  ~14× ARR growth | lengoo: approximately €50K → nearly €700K ARR</w:t>
      </w:r>
    </w:p>
    <w:p>
      <w:pPr>
        <w:pStyle w:val="CVBullet"/>
      </w:pPr>
      <w:r>
        <w:t>•  Enterprise wins | WWF, Kioxia/Toshiba and National Instruments</w:t>
      </w:r>
    </w:p>
    <w:p>
      <w:pPr>
        <w:pStyle w:val="CVBullet"/>
      </w:pPr>
      <w:r>
        <w:t>•  ~50% closing rate | lengoo</w:t>
      </w:r>
    </w:p>
    <w:p>
      <w:pPr>
        <w:pStyle w:val="CVSection"/>
        <w:keepNext/>
        <w:pBdr>
          <w:bottom w:val="single" w:sz="5" w:color="C9DEE0"/>
        </w:pBdr>
      </w:pPr>
      <w:r>
        <w:t>PROFESSIONAL EXPERIENCE</w:t>
      </w:r>
    </w:p>
    <w:p>
      <w:pPr>
        <w:pStyle w:val="CVRole"/>
        <w:keepNext/>
      </w:pPr>
      <w:r>
        <w:t>Career Break — Family Care</w:t>
      </w:r>
    </w:p>
    <w:p>
      <w:pPr>
        <w:pStyle w:val="CVMeta"/>
        <w:keepNext/>
      </w:pPr>
      <w:r>
        <w:t>2025–2026</w:t>
      </w:r>
    </w:p>
    <w:p>
      <w:pPr>
        <w:pStyle w:val="CVBullet"/>
        <w:keepLines/>
      </w:pPr>
      <w:r>
        <w:t>•  Took time away from full-time employment to care for a family member.</w:t>
      </w:r>
    </w:p>
    <w:p>
      <w:pPr>
        <w:pStyle w:val="CVRole"/>
        <w:keepNext/>
      </w:pPr>
      <w:r>
        <w:t>Senior Account Executive</w:t>
      </w:r>
    </w:p>
    <w:p>
      <w:pPr>
        <w:pStyle w:val="CVMeta"/>
        <w:keepNext/>
      </w:pPr>
      <w:r>
        <w:t>Social-Bee gGmbH  |  2025</w:t>
      </w:r>
    </w:p>
    <w:p>
      <w:pPr>
        <w:pStyle w:val="CVBullet"/>
        <w:keepLines/>
      </w:pPr>
      <w:r>
        <w:t>•  Expanded the German market through corporate client development, talent sourcing and end-to-end hiring solutions.</w:t>
      </w:r>
    </w:p>
    <w:p>
      <w:pPr>
        <w:pStyle w:val="CVRole"/>
        <w:keepNext/>
      </w:pPr>
      <w:r>
        <w:t>Senior Account Executive / DACH Sales Lead</w:t>
      </w:r>
    </w:p>
    <w:p>
      <w:pPr>
        <w:pStyle w:val="CVMeta"/>
        <w:keepNext/>
      </w:pPr>
      <w:r>
        <w:t>Sensorfact B.V. · Berlin  |  2024–2025</w:t>
      </w:r>
    </w:p>
    <w:p>
      <w:pPr>
        <w:pStyle w:val="CVBullet"/>
        <w:keepLines/>
      </w:pPr>
      <w:r>
        <w:t>•  Achieved 140% of assigned sales target.</w:t>
      </w:r>
    </w:p>
    <w:p>
      <w:pPr>
        <w:pStyle w:val="CVBullet"/>
        <w:keepLines/>
      </w:pPr>
      <w:r>
        <w:t>•  Owned full-cycle DACH selling, from research, prospecting and discovery to closing and onboarding.</w:t>
      </w:r>
    </w:p>
    <w:p>
      <w:pPr>
        <w:pStyle w:val="CVBullet"/>
        <w:keepLines/>
      </w:pPr>
      <w:r>
        <w:t>•  Coached SDRs on pipeline generation and sales execution.</w:t>
      </w:r>
    </w:p>
    <w:p>
      <w:pPr>
        <w:pStyle w:val="CVRole"/>
        <w:keepNext/>
      </w:pPr>
      <w:r>
        <w:t>Director Sales</w:t>
      </w:r>
    </w:p>
    <w:p>
      <w:pPr>
        <w:pStyle w:val="CVMeta"/>
        <w:keepNext/>
      </w:pPr>
      <w:r>
        <w:t>Talentwunder GmbH · Berlin  |  2023</w:t>
      </w:r>
    </w:p>
    <w:p>
      <w:pPr>
        <w:pStyle w:val="CVBullet"/>
        <w:keepLines/>
      </w:pPr>
      <w:r>
        <w:t>•  Led a six-person team spanning Sales, Customer Success and Partner Management.</w:t>
      </w:r>
    </w:p>
    <w:p>
      <w:pPr>
        <w:pStyle w:val="CVBullet"/>
        <w:keepLines/>
      </w:pPr>
      <w:r>
        <w:t>•  Drove new business and account growth; established KPIs and planned sales and marketing activities.</w:t>
      </w:r>
    </w:p>
    <w:p>
      <w:pPr>
        <w:pStyle w:val="CVRole"/>
        <w:keepNext/>
      </w:pPr>
      <w:r>
        <w:t>Senior Sales Manager</w:t>
      </w:r>
    </w:p>
    <w:p>
      <w:pPr>
        <w:pStyle w:val="CVMeta"/>
        <w:keepNext/>
      </w:pPr>
      <w:r>
        <w:t>emlen.io · Berlin  |  2022</w:t>
      </w:r>
    </w:p>
    <w:p>
      <w:pPr>
        <w:pStyle w:val="CVBullet"/>
        <w:keepLines/>
      </w:pPr>
      <w:r>
        <w:t>•  Helped establish the sales organization and go-to-market strategy, with an SMB focus.</w:t>
      </w:r>
    </w:p>
    <w:p>
      <w:pPr>
        <w:pStyle w:val="CVBullet"/>
        <w:keepLines/>
      </w:pPr>
      <w:r>
        <w:t>•  Mentored Account Executives and SDRs and supported scaling of sales operations.</w:t>
      </w:r>
    </w:p>
    <w:p>
      <w:pPr>
        <w:pStyle w:val="CVRole"/>
        <w:keepNext/>
      </w:pPr>
      <w:r>
        <w:t>Sabbatical</w:t>
      </w:r>
    </w:p>
    <w:p>
      <w:pPr>
        <w:pStyle w:val="CVMeta"/>
        <w:keepNext w:val="0"/>
      </w:pPr>
      <w:r>
        <w:t>2020–2022</w:t>
      </w:r>
    </w:p>
    <w:p>
      <w:pPr>
        <w:pStyle w:val="CVRole"/>
        <w:keepNext/>
      </w:pPr>
      <w:r>
        <w:t>Head of Sales</w:t>
      </w:r>
    </w:p>
    <w:p>
      <w:pPr>
        <w:pStyle w:val="CVMeta"/>
        <w:keepNext/>
      </w:pPr>
      <w:r>
        <w:t>lengoo GmbH · Berlin  |  2017–2020</w:t>
      </w:r>
    </w:p>
    <w:p>
      <w:pPr>
        <w:pStyle w:val="CVBullet"/>
        <w:keepLines/>
      </w:pPr>
      <w:r>
        <w:t>•  Helped grow ARR from approximately €50K to nearly €700K (~14×).</w:t>
      </w:r>
    </w:p>
    <w:p>
      <w:pPr>
        <w:pStyle w:val="CVBullet"/>
        <w:keepLines/>
      </w:pPr>
      <w:r>
        <w:t>•  Won major enterprise accounts including WWF, Kioxia/Toshiba and National Instruments.</w:t>
      </w:r>
    </w:p>
    <w:p>
      <w:pPr>
        <w:pStyle w:val="CVBullet"/>
        <w:keepLines/>
      </w:pPr>
      <w:r>
        <w:t>•  Achieved an approximately 50% closing rate; built and led a team of up to 12 while supporting the shift toward SaaS.</w:t>
      </w:r>
    </w:p>
    <w:p>
      <w:pPr>
        <w:pStyle w:val="CVRole"/>
        <w:keepNext/>
      </w:pPr>
      <w:r>
        <w:t>Managing Partner</w:t>
      </w:r>
    </w:p>
    <w:p>
      <w:pPr>
        <w:pStyle w:val="CVMeta"/>
        <w:keepNext w:val="0"/>
      </w:pPr>
      <w:r>
        <w:t>just-sneakers.de · Berlin  |  2015–2017</w:t>
      </w:r>
    </w:p>
    <w:p>
      <w:pPr>
        <w:pStyle w:val="CVRole"/>
        <w:keepNext/>
      </w:pPr>
      <w:r>
        <w:t>Head of Business Development</w:t>
      </w:r>
    </w:p>
    <w:p>
      <w:pPr>
        <w:pStyle w:val="CVMeta"/>
        <w:keepNext/>
      </w:pPr>
      <w:r>
        <w:t>Digiden GmbH · Berlin  |  2014–2015</w:t>
      </w:r>
    </w:p>
    <w:p>
      <w:pPr>
        <w:pStyle w:val="CVBullet"/>
        <w:keepLines/>
      </w:pPr>
      <w:r>
        <w:t>•  Built the sales function from the ground up and acquired enterprise customers including The Phone House and s.Oliver.</w:t>
      </w:r>
    </w:p>
    <w:p>
      <w:pPr>
        <w:pStyle w:val="CVRole"/>
        <w:keepNext/>
      </w:pPr>
      <w:r>
        <w:t>Online Marketing &amp; Sales Consultant</w:t>
      </w:r>
    </w:p>
    <w:p>
      <w:pPr>
        <w:pStyle w:val="CVMeta"/>
        <w:keepNext w:val="0"/>
      </w:pPr>
      <w:r>
        <w:t>Freelance · Berlin  |  2013–2014</w:t>
      </w:r>
    </w:p>
    <w:p>
      <w:pPr>
        <w:pStyle w:val="CVRole"/>
        <w:keepNext/>
      </w:pPr>
      <w:r>
        <w:t>Digital Strategist</w:t>
      </w:r>
    </w:p>
    <w:p>
      <w:pPr>
        <w:pStyle w:val="CVMeta"/>
        <w:keepNext/>
      </w:pPr>
      <w:r>
        <w:t>Populis GmbH · Berlin  |  2012–2013</w:t>
      </w:r>
    </w:p>
    <w:p>
      <w:pPr>
        <w:pStyle w:val="CVBullet"/>
        <w:keepLines/>
      </w:pPr>
      <w:r>
        <w:t>•  Managed campaigns and contributed to acquisition of major accounts including Samsung, L’Oréal, Nokia and Sony.</w:t>
      </w:r>
    </w:p>
    <w:p>
      <w:pPr>
        <w:pStyle w:val="CVRole"/>
        <w:keepNext/>
      </w:pPr>
      <w:r>
        <w:t>Team Lead, Sponsorship Sales</w:t>
      </w:r>
    </w:p>
    <w:p>
      <w:pPr>
        <w:pStyle w:val="CVMeta"/>
        <w:keepNext w:val="0"/>
      </w:pPr>
      <w:r>
        <w:t>marcus evans Group · Berlin  |  2007–2012</w:t>
      </w:r>
    </w:p>
    <w:p>
      <w:pPr>
        <w:pStyle w:val="CVSection"/>
        <w:keepNext/>
        <w:pBdr>
          <w:bottom w:val="single" w:sz="5" w:color="C9DEE0"/>
        </w:pBdr>
      </w:pPr>
      <w:r>
        <w:t>CORE EXPERTISE</w:t>
      </w:r>
    </w:p>
    <w:p>
      <w:r>
        <w:t>Enterprise Sales  •  Full-Cycle Selling  •  Quota Attainment  •  New Business Acquisition  •  DACH Market Development  •  B2B SaaS  •  Pipeline Development  •  Key Account Growth  •  Sales Coaching</w:t>
      </w:r>
    </w:p>
    <w:p>
      <w:pPr>
        <w:pStyle w:val="CVSection"/>
        <w:keepNext/>
        <w:pBdr>
          <w:bottom w:val="single" w:sz="5" w:color="C9DEE0"/>
        </w:pBdr>
      </w:pPr>
      <w:r>
        <w:t>EDUCATION</w:t>
      </w:r>
    </w:p>
    <w:p>
      <w:r>
        <w:t>Vocational Training in Physiotherapy  |  1997–2000</w:t>
      </w:r>
    </w:p>
    <w:p>
      <w:pPr>
        <w:pStyle w:val="CVMeta"/>
      </w:pPr>
      <w:r>
        <w:t>Institut für Physiotherapie · Berlin-Charlottenburg, Germany</w:t>
      </w:r>
    </w:p>
    <w:p>
      <w:pPr>
        <w:pStyle w:val="CVSection"/>
        <w:keepNext/>
        <w:pBdr>
          <w:bottom w:val="single" w:sz="5" w:color="C9DEE0"/>
        </w:pBdr>
      </w:pPr>
      <w:r>
        <w:t>TOOLS &amp; LANGUAGES</w:t>
      </w:r>
    </w:p>
    <w:p>
      <w:r>
        <w:t>Salesforce  •  HubSpot  •  Microsoft 365  •  macOS  •  Windows</w:t>
      </w:r>
    </w:p>
    <w:p>
      <w:r>
        <w:t>German (native)  •  Hebrew (native)  •  English (fluent)  •  Russian (fluent)</w:t>
      </w:r>
    </w:p>
    <w:sectPr w:rsidR="00FC693F" w:rsidRPr="0006063C" w:rsidSect="00034616">
      <w:footerReference w:type="default" r:id="rId9"/>
      <w:pgSz w:w="12240" w:h="15840"/>
      <w:pgMar w:top="950" w:right="1123" w:bottom="835" w:left="1123" w:header="360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E6B78"/>
        <w:sz w:val="14"/>
      </w:rPr>
      <w:t>HAGAI SHAMIS  |  ENTERPRISE SALES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/>
    </w:pPr>
    <w:rPr>
      <w:rFonts w:ascii="Aptos" w:hAnsi="Aptos"/>
      <w:color w:val="17283D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VName">
    <w:name w:val="CVName"/>
    <w:pPr>
      <w:spacing w:before="0" w:after="0"/>
    </w:pPr>
    <w:rPr>
      <w:rFonts w:ascii="Aptos" w:hAnsi="Aptos"/>
      <w:b/>
      <w:color w:val="17283D"/>
      <w:sz w:val="48"/>
    </w:rPr>
  </w:style>
  <w:style w:type="paragraph" w:customStyle="1" w:styleId="CVTag">
    <w:name w:val="CVTag"/>
    <w:pPr>
      <w:spacing w:before="40" w:after="100"/>
    </w:pPr>
    <w:rPr>
      <w:rFonts w:ascii="Aptos" w:hAnsi="Aptos"/>
      <w:b/>
      <w:color w:val="007C84"/>
      <w:sz w:val="18"/>
    </w:rPr>
  </w:style>
  <w:style w:type="paragraph" w:customStyle="1" w:styleId="CVSection">
    <w:name w:val="CVSection"/>
    <w:pPr>
      <w:spacing w:before="220" w:after="100"/>
    </w:pPr>
    <w:rPr>
      <w:rFonts w:ascii="Aptos" w:hAnsi="Aptos"/>
      <w:b/>
      <w:color w:val="007C84"/>
      <w:sz w:val="18"/>
    </w:rPr>
  </w:style>
  <w:style w:type="paragraph" w:customStyle="1" w:styleId="CVRole">
    <w:name w:val="CVRole"/>
    <w:pPr>
      <w:spacing w:before="140" w:after="0"/>
    </w:pPr>
    <w:rPr>
      <w:rFonts w:ascii="Aptos" w:hAnsi="Aptos"/>
      <w:b/>
      <w:color w:val="17283D"/>
      <w:sz w:val="20"/>
    </w:rPr>
  </w:style>
  <w:style w:type="paragraph" w:customStyle="1" w:styleId="CVMeta">
    <w:name w:val="CVMeta"/>
    <w:pPr>
      <w:spacing w:before="0" w:after="40"/>
    </w:pPr>
    <w:rPr>
      <w:rFonts w:ascii="Aptos" w:hAnsi="Aptos"/>
      <w:b w:val="0"/>
      <w:color w:val="5E6B78"/>
      <w:sz w:val="16"/>
    </w:rPr>
  </w:style>
  <w:style w:type="paragraph" w:customStyle="1" w:styleId="CVBullet">
    <w:name w:val="CVBullet"/>
    <w:pPr>
      <w:spacing w:before="0" w:after="40"/>
      <w:ind w:left="202" w:hanging="158"/>
    </w:pPr>
    <w:rPr>
      <w:rFonts w:ascii="Aptos" w:hAnsi="Aptos"/>
      <w:b w:val="0"/>
      <w:color w:val="17283D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